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91825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Fecha: </w:t>
      </w:r>
      <w:r>
        <w:rPr>
          <w:rFonts w:ascii="Arial" w:eastAsia="Arial" w:hAnsi="Arial" w:cs="Arial"/>
          <w:i/>
          <w:color w:val="4472C4"/>
        </w:rPr>
        <w:t>dd/mm/aa</w:t>
      </w:r>
    </w:p>
    <w:p w14:paraId="4BF0242C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Hora: </w:t>
      </w:r>
      <w:r>
        <w:rPr>
          <w:rFonts w:ascii="Arial" w:eastAsia="Arial" w:hAnsi="Arial" w:cs="Arial"/>
          <w:i/>
          <w:color w:val="4472C4"/>
        </w:rPr>
        <w:t>De xx a xx</w:t>
      </w:r>
    </w:p>
    <w:p w14:paraId="56A898EE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i/>
          <w:color w:val="4472C4"/>
        </w:rPr>
        <w:t>Mencionar el tema de la entrevista</w:t>
      </w:r>
      <w:r>
        <w:rPr>
          <w:rFonts w:ascii="Arial" w:eastAsia="Arial" w:hAnsi="Arial" w:cs="Arial"/>
          <w:b/>
        </w:rPr>
        <w:t xml:space="preserve"> </w:t>
      </w:r>
    </w:p>
    <w:p w14:paraId="1CFFC059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persona(as) entrevistadas:</w:t>
      </w:r>
    </w:p>
    <w:p w14:paraId="1A82E0AA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  <w:color w:val="4472C4"/>
        </w:rPr>
      </w:pPr>
      <w:r>
        <w:rPr>
          <w:rFonts w:ascii="Arial" w:eastAsia="Arial" w:hAnsi="Arial" w:cs="Arial"/>
          <w:b/>
        </w:rPr>
        <w:t>Entidad / Organización / Comunidad:</w:t>
      </w:r>
    </w:p>
    <w:p w14:paraId="29F1946E" w14:textId="77777777" w:rsidR="0091719E" w:rsidRDefault="00893EF8" w:rsidP="007E3D17">
      <w:pPr>
        <w:jc w:val="both"/>
        <w:rPr>
          <w:color w:val="4472C4"/>
        </w:rPr>
      </w:pPr>
      <w:r>
        <w:rPr>
          <w:rFonts w:ascii="Arial" w:eastAsia="Arial" w:hAnsi="Arial" w:cs="Arial"/>
          <w:b/>
        </w:rPr>
        <w:t xml:space="preserve">Lugar: </w:t>
      </w:r>
      <w:r>
        <w:rPr>
          <w:rFonts w:ascii="Arial" w:eastAsia="Arial" w:hAnsi="Arial" w:cs="Arial"/>
          <w:i/>
          <w:color w:val="4472C4"/>
        </w:rPr>
        <w:t>Lugar y dirección donde se desarrolla la entrevista</w:t>
      </w:r>
    </w:p>
    <w:p w14:paraId="33D7FC0E" w14:textId="77777777" w:rsidR="0091719E" w:rsidRDefault="00893EF8" w:rsidP="007E3D17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Objetivo General: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4472C4"/>
        </w:rPr>
        <w:t>Describir el objetivo general de la entrevista</w:t>
      </w:r>
    </w:p>
    <w:p w14:paraId="7FED727C" w14:textId="77777777" w:rsidR="0091719E" w:rsidRDefault="00893EF8" w:rsidP="007E3D17">
      <w:pPr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b/>
          <w:color w:val="000000"/>
        </w:rPr>
        <w:t>Objetivos Específicos:</w:t>
      </w:r>
      <w:r>
        <w:rPr>
          <w:rFonts w:ascii="Arial" w:eastAsia="Arial" w:hAnsi="Arial" w:cs="Arial"/>
          <w:color w:val="000000"/>
          <w:sz w:val="42"/>
          <w:szCs w:val="42"/>
        </w:rPr>
        <w:t xml:space="preserve"> </w:t>
      </w:r>
      <w:r>
        <w:rPr>
          <w:rFonts w:ascii="Arial" w:eastAsia="Arial" w:hAnsi="Arial" w:cs="Arial"/>
          <w:i/>
          <w:color w:val="4472C4"/>
        </w:rPr>
        <w:t>entre 2 y 5 que desagregan los puntos específicos del objetivo general, los objetivos específicos permiten identificar las categorías de análisis claras y bien definidas</w:t>
      </w:r>
    </w:p>
    <w:p w14:paraId="534DF13D" w14:textId="77777777" w:rsidR="0091719E" w:rsidRDefault="00893EF8" w:rsidP="007E3D17">
      <w:pPr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b/>
          <w:color w:val="000000"/>
        </w:rPr>
        <w:t>Hipótesis planteadas:</w:t>
      </w:r>
      <w:r>
        <w:rPr>
          <w:rFonts w:ascii="Arial" w:eastAsia="Arial" w:hAnsi="Arial" w:cs="Arial"/>
          <w:b/>
          <w:color w:val="4472C4"/>
        </w:rPr>
        <w:t xml:space="preserve"> </w:t>
      </w:r>
      <w:r>
        <w:rPr>
          <w:rFonts w:ascii="Arial" w:eastAsia="Arial" w:hAnsi="Arial" w:cs="Arial"/>
          <w:i/>
          <w:color w:val="4472C4"/>
        </w:rPr>
        <w:t>Mencionar las hipótesis planteadas en la matriz de consistencia</w:t>
      </w:r>
    </w:p>
    <w:p w14:paraId="702C841A" w14:textId="77777777" w:rsidR="0091719E" w:rsidRDefault="00893EF8" w:rsidP="007E3D17">
      <w:pPr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b/>
          <w:color w:val="000000"/>
        </w:rPr>
        <w:t xml:space="preserve">Categorías de análisis: </w:t>
      </w:r>
      <w:r>
        <w:rPr>
          <w:rFonts w:ascii="Arial" w:eastAsia="Arial" w:hAnsi="Arial" w:cs="Arial"/>
          <w:i/>
          <w:color w:val="4472C4"/>
        </w:rPr>
        <w:t>Entendidas como las unidades temáticas a analizar, coherentes con los objetivos planteados</w:t>
      </w:r>
    </w:p>
    <w:p w14:paraId="76D4DC91" w14:textId="77777777" w:rsidR="0091719E" w:rsidRDefault="00893EF8" w:rsidP="007E3D17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Entidades aliadas: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4472C4"/>
        </w:rPr>
        <w:t>Mencionar las entidades involucradas en la entrevista</w:t>
      </w:r>
    </w:p>
    <w:p w14:paraId="5F1EA215" w14:textId="77777777" w:rsidR="0091719E" w:rsidRDefault="0091719E" w:rsidP="007E3D17">
      <w:pPr>
        <w:jc w:val="both"/>
        <w:rPr>
          <w:rFonts w:ascii="Arial" w:eastAsia="Arial" w:hAnsi="Arial" w:cs="Arial"/>
          <w:color w:val="000000"/>
        </w:rPr>
      </w:pPr>
    </w:p>
    <w:p w14:paraId="353CDFC3" w14:textId="77777777" w:rsidR="0091719E" w:rsidRDefault="00893EF8" w:rsidP="007E3D17">
      <w:pP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Ejercicio de la entrevista</w:t>
      </w:r>
    </w:p>
    <w:p w14:paraId="7B611766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b/>
          <w:color w:val="000000"/>
        </w:rPr>
      </w:pPr>
    </w:p>
    <w:p w14:paraId="56CBA2E8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Preguntas orientadoras</w:t>
      </w:r>
    </w:p>
    <w:p w14:paraId="5D358C0D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color w:val="000000"/>
        </w:rPr>
      </w:pPr>
    </w:p>
    <w:p w14:paraId="6A4AAC88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i/>
          <w:color w:val="4472C4"/>
        </w:rPr>
        <w:t>Deben ser coherentes con los objetivos específicos, con las categorías de análisis, estas son las preguntas que van a orientar la conversación en la entrevista, son preguntas abiertas que se presten para conversar y profundizar de manera amplia, las respuestas a estas preguntas permiten el logro de los objetivos planteados.</w:t>
      </w:r>
    </w:p>
    <w:p w14:paraId="4DC9C721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</w:p>
    <w:p w14:paraId="50E92224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i/>
          <w:color w:val="4472C4"/>
        </w:rPr>
        <w:t>Para las estrategias de cultura ciudadana, es importante orientar las preguntas de acuerdo con los factores culturales plasmados en el protocolo IDEARR.</w:t>
      </w:r>
    </w:p>
    <w:p w14:paraId="1ACFA129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</w:p>
    <w:tbl>
      <w:tblPr>
        <w:tblStyle w:val="af"/>
        <w:tblW w:w="85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7"/>
        <w:gridCol w:w="5953"/>
      </w:tblGrid>
      <w:tr w:rsidR="0091719E" w14:paraId="042E4680" w14:textId="77777777">
        <w:trPr>
          <w:trHeight w:val="51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72D2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 xml:space="preserve">Conocimientos 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9C5C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conocimientos/desconocimientos obstaculizan o facilitan el comportamiento deseable?</w:t>
            </w:r>
          </w:p>
        </w:tc>
      </w:tr>
      <w:tr w:rsidR="0091719E" w14:paraId="0F597830" w14:textId="77777777">
        <w:trPr>
          <w:trHeight w:val="57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3E24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Decisiones razonadas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DA45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t>¿Qué decisiones razonadas obstaculizan o facilitan el comportamiento deseable?</w:t>
            </w:r>
          </w:p>
        </w:tc>
      </w:tr>
      <w:tr w:rsidR="0091719E" w14:paraId="061263CC" w14:textId="77777777">
        <w:trPr>
          <w:trHeight w:val="717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8B39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t xml:space="preserve">Habilidades (físicas o cognitivas) </w:t>
            </w:r>
            <w:sdt>
              <w:sdtPr>
                <w:tag w:val="goog_rdk_0"/>
                <w:id w:val="-1695842991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color w:val="4472C4"/>
                    <w:sz w:val="18"/>
                    <w:szCs w:val="18"/>
                  </w:rPr>
                  <w:t>★</w:t>
                </w:r>
              </w:sdtContent>
            </w:sdt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F5FB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habilidades / falta de habilidades físicas obstaculizan o facilitan el comportamiento deseable?</w:t>
            </w:r>
          </w:p>
        </w:tc>
      </w:tr>
      <w:tr w:rsidR="0091719E" w14:paraId="1CC3ACF9" w14:textId="77777777">
        <w:trPr>
          <w:trHeight w:val="558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32C6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t xml:space="preserve">Actitudes </w:t>
            </w:r>
            <w:sdt>
              <w:sdtPr>
                <w:tag w:val="goog_rdk_1"/>
                <w:id w:val="-691835245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color w:val="4472C4"/>
                    <w:sz w:val="18"/>
                    <w:szCs w:val="18"/>
                  </w:rPr>
                  <w:t>★</w:t>
                </w:r>
              </w:sdtContent>
            </w:sdt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891C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actitudes obstaculizan o facilitan el comportamiento deseable?</w:t>
            </w:r>
          </w:p>
        </w:tc>
      </w:tr>
      <w:tr w:rsidR="0091719E" w14:paraId="1860F721" w14:textId="77777777">
        <w:trPr>
          <w:trHeight w:val="433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8FF8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t xml:space="preserve">Creencias </w:t>
            </w:r>
            <w:sdt>
              <w:sdtPr>
                <w:tag w:val="goog_rdk_2"/>
                <w:id w:val="1422072697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color w:val="4472C4"/>
                    <w:sz w:val="18"/>
                    <w:szCs w:val="18"/>
                  </w:rPr>
                  <w:t>★</w:t>
                </w:r>
              </w:sdtContent>
            </w:sdt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9D2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creencias obstaculizan o facilitan el comportamiento deseable?</w:t>
            </w:r>
          </w:p>
        </w:tc>
      </w:tr>
      <w:tr w:rsidR="0091719E" w14:paraId="4D56D73F" w14:textId="77777777">
        <w:trPr>
          <w:trHeight w:val="544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7EA9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t xml:space="preserve">Emociones </w:t>
            </w:r>
            <w:sdt>
              <w:sdtPr>
                <w:tag w:val="goog_rdk_3"/>
                <w:id w:val="1156031253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color w:val="4472C4"/>
                    <w:sz w:val="18"/>
                    <w:szCs w:val="18"/>
                  </w:rPr>
                  <w:t>★</w:t>
                </w:r>
              </w:sdtContent>
            </w:sdt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F2C9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emociones obstaculizan o facilitan el comportamiento deseable?</w:t>
            </w:r>
          </w:p>
        </w:tc>
      </w:tr>
      <w:tr w:rsidR="0091719E" w14:paraId="063AFA79" w14:textId="77777777">
        <w:trPr>
          <w:trHeight w:val="56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57A4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Heurísticas, sesgos, hábitos y respuestas automáticas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FA8D" w14:textId="77777777" w:rsidR="0091719E" w:rsidRDefault="00893EF8" w:rsidP="007E3D17">
            <w:pPr>
              <w:spacing w:after="240"/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t>¿Qué heurísticas, sesgos, hábitos y/o respuestas automáticas obstaculizan o facilitan el comportamiento deseable?</w:t>
            </w:r>
          </w:p>
        </w:tc>
      </w:tr>
      <w:tr w:rsidR="0091719E" w14:paraId="66A401AD" w14:textId="77777777">
        <w:trPr>
          <w:trHeight w:val="463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A231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Juicios valoraciones y normas morales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E80C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juicios, valoraciones o normas morales obstaculizan o facilitan el comportamiento deseable?</w:t>
            </w:r>
          </w:p>
        </w:tc>
      </w:tr>
      <w:tr w:rsidR="0091719E" w14:paraId="69499934" w14:textId="77777777">
        <w:trPr>
          <w:trHeight w:val="69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4AA6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lastRenderedPageBreak/>
              <w:t xml:space="preserve">Expectativas y normas sociales </w:t>
            </w:r>
            <w:sdt>
              <w:sdtPr>
                <w:tag w:val="goog_rdk_4"/>
                <w:id w:val="-929808400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color w:val="4472C4"/>
                    <w:sz w:val="18"/>
                    <w:szCs w:val="18"/>
                  </w:rPr>
                  <w:t>★</w:t>
                </w:r>
              </w:sdtContent>
            </w:sdt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A55D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expectativas o normas sociales obstaculizan o facilitan el comportamiento deseable?</w:t>
            </w:r>
          </w:p>
        </w:tc>
      </w:tr>
      <w:tr w:rsidR="0091719E" w14:paraId="1157264B" w14:textId="77777777">
        <w:trPr>
          <w:trHeight w:val="5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577A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Normas Formales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B944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normas formales obstaculizan o facilitan el comportamiento deseable?</w:t>
            </w:r>
          </w:p>
        </w:tc>
      </w:tr>
      <w:tr w:rsidR="0091719E" w14:paraId="62A17CFB" w14:textId="77777777">
        <w:trPr>
          <w:trHeight w:val="70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D4C0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Escenografía, infraestructura y recursos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AADB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escenografías, infraestructuras o recursos obstaculizan o facilitan el comportamiento deseable?</w:t>
            </w:r>
          </w:p>
        </w:tc>
      </w:tr>
      <w:tr w:rsidR="0091719E" w14:paraId="01DF38C6" w14:textId="77777777">
        <w:trPr>
          <w:trHeight w:val="554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98D3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4472C4"/>
                <w:sz w:val="18"/>
                <w:szCs w:val="18"/>
              </w:rPr>
              <w:t xml:space="preserve">Narrativas, relatos y representaciones sociales </w:t>
            </w:r>
            <w:sdt>
              <w:sdtPr>
                <w:tag w:val="goog_rdk_5"/>
                <w:id w:val="619268375"/>
              </w:sdtPr>
              <w:sdtContent>
                <w:r>
                  <w:rPr>
                    <w:rFonts w:ascii="Arial Unicode MS" w:eastAsia="Arial Unicode MS" w:hAnsi="Arial Unicode MS" w:cs="Arial Unicode MS"/>
                    <w:i/>
                    <w:color w:val="4472C4"/>
                    <w:sz w:val="18"/>
                    <w:szCs w:val="18"/>
                  </w:rPr>
                  <w:t>★</w:t>
                </w:r>
              </w:sdtContent>
            </w:sdt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C938" w14:textId="77777777" w:rsidR="0091719E" w:rsidRDefault="00893EF8" w:rsidP="007E3D17">
            <w:pPr>
              <w:jc w:val="both"/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4472C4"/>
                <w:sz w:val="18"/>
                <w:szCs w:val="18"/>
              </w:rPr>
              <w:t>¿Qué narrativas, relatos o representaciones sociales obstaculizan o facilitan el comportamiento deseable?</w:t>
            </w:r>
          </w:p>
        </w:tc>
      </w:tr>
    </w:tbl>
    <w:p w14:paraId="6B91A5B8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</w:p>
    <w:p w14:paraId="1553CE6A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Descripción de los momentos de la entrevista</w:t>
      </w:r>
    </w:p>
    <w:p w14:paraId="4B2278F2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</w:p>
    <w:p w14:paraId="0486BDD9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i/>
          <w:color w:val="4472C4"/>
        </w:rPr>
        <w:t>Deben dar cuenta de cada fase del desarrollo de la entrevista</w:t>
      </w:r>
    </w:p>
    <w:p w14:paraId="402DF0D1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</w:p>
    <w:p w14:paraId="3D7C6A9A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Desarrollo de los Momentos o fases del grupo focal</w:t>
      </w:r>
    </w:p>
    <w:p w14:paraId="69126644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</w:p>
    <w:p w14:paraId="01EA341F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b/>
          <w:i/>
          <w:color w:val="4472C4"/>
        </w:rPr>
        <w:t>Momento o fase 1 Introducción:</w:t>
      </w:r>
      <w:r>
        <w:rPr>
          <w:rFonts w:ascii="Arial" w:eastAsia="Arial" w:hAnsi="Arial" w:cs="Arial"/>
          <w:i/>
          <w:color w:val="4472C4"/>
        </w:rPr>
        <w:t xml:space="preserve"> Facilitador/a se presenta y presenta el Objetivo general de la entrevista y explica su duración en tiempo.</w:t>
      </w:r>
    </w:p>
    <w:p w14:paraId="10DE2E94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</w:p>
    <w:p w14:paraId="36ADA8C7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b/>
          <w:i/>
          <w:color w:val="4472C4"/>
        </w:rPr>
        <w:t>Momento o fase 2 Desarrollo:</w:t>
      </w:r>
      <w:r>
        <w:rPr>
          <w:rFonts w:ascii="Arial" w:eastAsia="Arial" w:hAnsi="Arial" w:cs="Arial"/>
          <w:i/>
          <w:color w:val="4472C4"/>
        </w:rPr>
        <w:t xml:space="preserve"> Facilitador/a Comienza el desarrollo con la primera pregunta, coherente con los objetivos específicos y delimita el tiempo de las fases de la entrevista (ej 15 minutos), </w:t>
      </w:r>
    </w:p>
    <w:p w14:paraId="3F30AFF0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</w:p>
    <w:p w14:paraId="49DA5544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b/>
          <w:i/>
          <w:color w:val="4472C4"/>
        </w:rPr>
        <w:t>Momento o fase 3 Cierre;</w:t>
      </w:r>
      <w:r>
        <w:rPr>
          <w:rFonts w:ascii="Arial" w:eastAsia="Arial" w:hAnsi="Arial" w:cs="Arial"/>
          <w:i/>
          <w:color w:val="4472C4"/>
        </w:rPr>
        <w:t xml:space="preserve"> Facilitador/a agradece la participación, recoge algunas ideas concluyentes, se reitera la confidencialidad de la información recogida, reitera la gran utilidad con fines investigativos y en lo posible propone un nuevo encuentro para socializar los resultados. </w:t>
      </w:r>
    </w:p>
    <w:p w14:paraId="762FC4E8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</w:p>
    <w:p w14:paraId="21A1EFCB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Análisis y conclusiones de la entrevista</w:t>
      </w:r>
    </w:p>
    <w:p w14:paraId="5C790DCB" w14:textId="77777777" w:rsidR="0091719E" w:rsidRDefault="0091719E" w:rsidP="007E3D17">
      <w:pPr>
        <w:tabs>
          <w:tab w:val="left" w:pos="7239"/>
        </w:tabs>
        <w:jc w:val="both"/>
        <w:rPr>
          <w:rFonts w:ascii="Arial" w:eastAsia="Arial" w:hAnsi="Arial" w:cs="Arial"/>
          <w:b/>
        </w:rPr>
      </w:pPr>
    </w:p>
    <w:p w14:paraId="2B1316CA" w14:textId="77777777" w:rsidR="0091719E" w:rsidRDefault="00893EF8" w:rsidP="007E3D17">
      <w:pPr>
        <w:tabs>
          <w:tab w:val="left" w:pos="7239"/>
        </w:tabs>
        <w:jc w:val="both"/>
        <w:rPr>
          <w:rFonts w:ascii="Arial" w:eastAsia="Arial" w:hAnsi="Arial" w:cs="Arial"/>
          <w:i/>
          <w:color w:val="4472C4"/>
        </w:rPr>
      </w:pPr>
      <w:r>
        <w:rPr>
          <w:rFonts w:ascii="Arial" w:eastAsia="Arial" w:hAnsi="Arial" w:cs="Arial"/>
          <w:i/>
          <w:color w:val="4472C4"/>
        </w:rPr>
        <w:t>Describir los resultados de la entrevista a la luz de los objetivos e hipótesis planteadas para la investigación.</w:t>
      </w:r>
    </w:p>
    <w:sectPr w:rsidR="0091719E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5047C" w14:textId="77777777" w:rsidR="0085006A" w:rsidRDefault="0085006A">
      <w:r>
        <w:separator/>
      </w:r>
    </w:p>
  </w:endnote>
  <w:endnote w:type="continuationSeparator" w:id="0">
    <w:p w14:paraId="1C17CF3D" w14:textId="77777777" w:rsidR="0085006A" w:rsidRDefault="0085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6522" w14:textId="77777777" w:rsidR="0085006A" w:rsidRDefault="0085006A">
      <w:r>
        <w:separator/>
      </w:r>
    </w:p>
  </w:footnote>
  <w:footnote w:type="continuationSeparator" w:id="0">
    <w:p w14:paraId="1985F2A4" w14:textId="77777777" w:rsidR="0085006A" w:rsidRDefault="0085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82" w:type="pct"/>
      <w:tblInd w:w="-3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558"/>
      <w:gridCol w:w="5718"/>
      <w:gridCol w:w="2418"/>
    </w:tblGrid>
    <w:tr w:rsidR="007E3D17" w14:paraId="612E8508" w14:textId="77777777" w:rsidTr="007E3D17">
      <w:trPr>
        <w:trHeight w:val="158"/>
      </w:trPr>
      <w:tc>
        <w:tcPr>
          <w:tcW w:w="804" w:type="pct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C3A4030" w14:textId="77777777" w:rsid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2A648890" wp14:editId="6DD7CDAF">
                <wp:simplePos x="0" y="0"/>
                <wp:positionH relativeFrom="column">
                  <wp:posOffset>-11430</wp:posOffset>
                </wp:positionH>
                <wp:positionV relativeFrom="paragraph">
                  <wp:posOffset>1905</wp:posOffset>
                </wp:positionV>
                <wp:extent cx="853440" cy="937260"/>
                <wp:effectExtent l="0" t="0" r="3810" b="0"/>
                <wp:wrapNone/>
                <wp:docPr id="2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937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9" w:type="pct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1BD6235" w14:textId="77777777" w:rsidR="007E3D17" w:rsidRPr="00061630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061630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GESTIÓN DE </w:t>
          </w:r>
          <w:r w:rsidRPr="00061630">
            <w:rPr>
              <w:rFonts w:ascii="Arial" w:hAnsi="Arial" w:cs="Arial"/>
              <w:b/>
              <w:sz w:val="20"/>
              <w:szCs w:val="20"/>
            </w:rPr>
            <w:t>INVESTIGACIONES, OBSERVACIONES Y ANALÍTICA DE LA CULTURA, LA RECREACIÓN Y EL DEPORTE</w:t>
          </w:r>
        </w:p>
      </w:tc>
      <w:tc>
        <w:tcPr>
          <w:tcW w:w="1247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96D4CF8" w14:textId="0967FC28" w:rsidR="007E3D17" w:rsidRP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6"/>
              <w:szCs w:val="16"/>
              <w:highlight w:val="yellow"/>
            </w:rPr>
          </w:pPr>
          <w:r w:rsidRPr="007E3D17">
            <w:rPr>
              <w:rFonts w:ascii="Arial" w:hAnsi="Arial" w:cs="Arial"/>
              <w:color w:val="000000"/>
              <w:sz w:val="16"/>
              <w:szCs w:val="16"/>
            </w:rPr>
            <w:t xml:space="preserve">CÓDIGO: </w:t>
          </w:r>
          <w:bookmarkStart w:id="0" w:name="_Hlk154507549"/>
          <w:r w:rsidRPr="007E3D17">
            <w:rPr>
              <w:rFonts w:ascii="Arial" w:hAnsi="Arial" w:cs="Arial"/>
              <w:color w:val="000000"/>
              <w:sz w:val="16"/>
              <w:szCs w:val="16"/>
            </w:rPr>
            <w:t>GIO-PR-01-FR -0</w:t>
          </w:r>
          <w:bookmarkEnd w:id="0"/>
          <w:r w:rsidRPr="007E3D17">
            <w:rPr>
              <w:rFonts w:ascii="Arial" w:hAnsi="Arial" w:cs="Arial"/>
              <w:color w:val="000000"/>
              <w:sz w:val="16"/>
              <w:szCs w:val="16"/>
            </w:rPr>
            <w:t>4</w:t>
          </w:r>
        </w:p>
      </w:tc>
    </w:tr>
    <w:tr w:rsidR="007E3D17" w14:paraId="4B900459" w14:textId="77777777" w:rsidTr="007E3D17">
      <w:trPr>
        <w:trHeight w:val="176"/>
      </w:trPr>
      <w:tc>
        <w:tcPr>
          <w:tcW w:w="8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0B273EC" w14:textId="77777777" w:rsid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2949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91613C7" w14:textId="77777777" w:rsidR="007E3D17" w:rsidRPr="002979D8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22"/>
              <w:szCs w:val="22"/>
            </w:rPr>
          </w:pPr>
        </w:p>
      </w:tc>
      <w:tc>
        <w:tcPr>
          <w:tcW w:w="1247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F019A7A" w14:textId="77777777" w:rsidR="007E3D17" w:rsidRP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6"/>
              <w:szCs w:val="16"/>
              <w:highlight w:val="yellow"/>
            </w:rPr>
          </w:pPr>
          <w:r w:rsidRPr="007E3D17">
            <w:rPr>
              <w:rFonts w:ascii="Arial" w:hAnsi="Arial" w:cs="Arial"/>
              <w:color w:val="000000"/>
              <w:sz w:val="16"/>
              <w:szCs w:val="16"/>
            </w:rPr>
            <w:t>VERSIÓN: 01</w:t>
          </w:r>
        </w:p>
      </w:tc>
    </w:tr>
    <w:tr w:rsidR="007E3D17" w14:paraId="6DB1495A" w14:textId="77777777" w:rsidTr="007E3D17">
      <w:trPr>
        <w:trHeight w:val="197"/>
      </w:trPr>
      <w:tc>
        <w:tcPr>
          <w:tcW w:w="8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F03B5DA" w14:textId="77777777" w:rsid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2949" w:type="pct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1A28DC5" w14:textId="02ECF4AB" w:rsidR="007E3D17" w:rsidRPr="00061630" w:rsidRDefault="007E3D17" w:rsidP="007E3D17">
          <w:pPr>
            <w:widowControl w:val="0"/>
            <w:jc w:val="center"/>
            <w:rPr>
              <w:rFonts w:ascii="Arial" w:hAnsi="Arial" w:cs="Arial"/>
              <w:sz w:val="20"/>
              <w:szCs w:val="20"/>
            </w:rPr>
          </w:pPr>
          <w:r w:rsidRPr="007E3D17">
            <w:rPr>
              <w:rFonts w:ascii="Arial" w:hAnsi="Arial" w:cs="Arial"/>
              <w:b/>
              <w:bCs/>
              <w:sz w:val="20"/>
              <w:szCs w:val="20"/>
            </w:rPr>
            <w:t>ENTREVISTA</w:t>
          </w:r>
        </w:p>
      </w:tc>
      <w:tc>
        <w:tcPr>
          <w:tcW w:w="1247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4258021" w14:textId="1DF403A9" w:rsidR="007E3D17" w:rsidRP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6"/>
              <w:szCs w:val="16"/>
              <w:highlight w:val="yellow"/>
            </w:rPr>
          </w:pPr>
          <w:r w:rsidRPr="007E3D17">
            <w:rPr>
              <w:rFonts w:ascii="Arial" w:hAnsi="Arial" w:cs="Arial"/>
              <w:color w:val="000000"/>
              <w:sz w:val="16"/>
              <w:szCs w:val="16"/>
            </w:rPr>
            <w:t>FECHA: 2</w:t>
          </w:r>
          <w:r w:rsidR="007B3ACA">
            <w:rPr>
              <w:rFonts w:ascii="Arial" w:hAnsi="Arial" w:cs="Arial"/>
              <w:color w:val="000000"/>
              <w:sz w:val="16"/>
              <w:szCs w:val="16"/>
            </w:rPr>
            <w:t>7</w: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t>/</w:t>
          </w:r>
          <w:r w:rsidR="00647207">
            <w:rPr>
              <w:rFonts w:ascii="Arial" w:hAnsi="Arial" w:cs="Arial"/>
              <w:color w:val="000000"/>
              <w:sz w:val="16"/>
              <w:szCs w:val="16"/>
            </w:rPr>
            <w:t>06</w: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t>/202</w:t>
          </w:r>
          <w:r w:rsidR="00647207">
            <w:rPr>
              <w:rFonts w:ascii="Arial" w:hAnsi="Arial" w:cs="Arial"/>
              <w:color w:val="000000"/>
              <w:sz w:val="16"/>
              <w:szCs w:val="16"/>
            </w:rPr>
            <w:t>4</w:t>
          </w:r>
        </w:p>
      </w:tc>
    </w:tr>
    <w:tr w:rsidR="007E3D17" w14:paraId="5BA0297D" w14:textId="77777777" w:rsidTr="007E3D17">
      <w:trPr>
        <w:trHeight w:val="207"/>
      </w:trPr>
      <w:tc>
        <w:tcPr>
          <w:tcW w:w="804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557F9F5" w14:textId="77777777" w:rsid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2949" w:type="pct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B1CF402" w14:textId="77777777" w:rsid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1247" w:type="pc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0C9DFED" w14:textId="77777777" w:rsidR="007E3D17" w:rsidRPr="007E3D17" w:rsidRDefault="007E3D17" w:rsidP="007E3D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hAnsi="Arial" w:cs="Arial"/>
              <w:color w:val="000000"/>
              <w:sz w:val="16"/>
              <w:szCs w:val="16"/>
            </w:rPr>
          </w:pPr>
          <w:r w:rsidRPr="007E3D17">
            <w:rPr>
              <w:rFonts w:ascii="Arial" w:hAnsi="Arial" w:cs="Arial"/>
              <w:color w:val="000000"/>
              <w:sz w:val="16"/>
              <w:szCs w:val="16"/>
            </w:rPr>
            <w:t xml:space="preserve">Página </w: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instrText>PAGE</w:instrTex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Pr="007E3D17">
            <w:rPr>
              <w:rFonts w:ascii="Arial" w:hAnsi="Arial" w:cs="Arial"/>
              <w:noProof/>
              <w:color w:val="000000"/>
              <w:sz w:val="16"/>
              <w:szCs w:val="16"/>
            </w:rPr>
            <w:t>1</w: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t xml:space="preserve"> de </w: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instrText>NUMPAGES</w:instrTex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 w:rsidRPr="007E3D17">
            <w:rPr>
              <w:rFonts w:ascii="Arial" w:hAnsi="Arial" w:cs="Arial"/>
              <w:noProof/>
              <w:color w:val="000000"/>
              <w:sz w:val="16"/>
              <w:szCs w:val="16"/>
            </w:rPr>
            <w:t>1</w:t>
          </w:r>
          <w:r w:rsidRPr="007E3D17"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14:paraId="45F7544D" w14:textId="77777777" w:rsidR="0091719E" w:rsidRPr="007E3D17" w:rsidRDefault="0091719E" w:rsidP="007E3D17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9E"/>
    <w:rsid w:val="00435CE3"/>
    <w:rsid w:val="00647207"/>
    <w:rsid w:val="007B3ACA"/>
    <w:rsid w:val="007E3D17"/>
    <w:rsid w:val="0085006A"/>
    <w:rsid w:val="00893EF8"/>
    <w:rsid w:val="0091719E"/>
    <w:rsid w:val="00B821CC"/>
    <w:rsid w:val="00D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799DA"/>
  <w15:docId w15:val="{B40D48B9-1C9D-48CF-BE45-53D7E7F7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E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F3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6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6E1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6E1"/>
    <w:rPr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A1D95"/>
    <w:pPr>
      <w:ind w:left="720"/>
      <w:contextualSpacing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944A1"/>
    <w:pPr>
      <w:tabs>
        <w:tab w:val="center" w:pos="4252"/>
        <w:tab w:val="right" w:pos="8504"/>
      </w:tabs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944A1"/>
  </w:style>
  <w:style w:type="paragraph" w:styleId="Piedepgina">
    <w:name w:val="footer"/>
    <w:basedOn w:val="Normal"/>
    <w:link w:val="PiedepginaCar"/>
    <w:uiPriority w:val="99"/>
    <w:unhideWhenUsed/>
    <w:rsid w:val="004944A1"/>
    <w:pPr>
      <w:tabs>
        <w:tab w:val="center" w:pos="4252"/>
        <w:tab w:val="right" w:pos="8504"/>
      </w:tabs>
    </w:pPr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44A1"/>
  </w:style>
  <w:style w:type="paragraph" w:styleId="NormalWeb">
    <w:name w:val="Normal (Web)"/>
    <w:basedOn w:val="Normal"/>
    <w:uiPriority w:val="99"/>
    <w:unhideWhenUsed/>
    <w:rsid w:val="004944A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4944A1"/>
    <w:rPr>
      <w:color w:val="0000FF"/>
      <w:u w:val="single"/>
    </w:r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9D5A9F"/>
    <w:rPr>
      <w:color w:val="605E5C"/>
      <w:shd w:val="clear" w:color="auto" w:fill="E1DFDD"/>
    </w:r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16FB9"/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6FB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6FB9"/>
    <w:rPr>
      <w:vertAlign w:val="superscript"/>
    </w:r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ndFoJiL/E3nbTAeqRtbYYBzn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Ux4Vlk2cDAyX1ZMQ3ZHRzhEVjd0VzRhUWk0dEZHQz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Francisco De La Ossa Archila</dc:creator>
  <cp:lastModifiedBy>ruby lorena cruz cruz</cp:lastModifiedBy>
  <cp:revision>5</cp:revision>
  <cp:lastPrinted>2024-06-27T19:23:00Z</cp:lastPrinted>
  <dcterms:created xsi:type="dcterms:W3CDTF">2023-12-26T23:39:00Z</dcterms:created>
  <dcterms:modified xsi:type="dcterms:W3CDTF">2024-06-27T19:23:00Z</dcterms:modified>
</cp:coreProperties>
</file>